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AD1" w:rsidRPr="0022019E" w:rsidRDefault="00B02AD1" w:rsidP="00B02AD1">
      <w:pPr>
        <w:pStyle w:val="Header"/>
        <w:tabs>
          <w:tab w:val="clear" w:pos="4320"/>
          <w:tab w:val="clear" w:pos="8640"/>
        </w:tabs>
        <w:rPr>
          <w:sz w:val="4"/>
          <w:szCs w:val="4"/>
        </w:rPr>
      </w:pPr>
      <w:bookmarkStart w:id="0" w:name="_GoBack"/>
      <w:bookmarkEnd w:id="0"/>
    </w:p>
    <w:p w:rsidR="00B02AD1" w:rsidRDefault="00B02AD1" w:rsidP="00B02AD1">
      <w:pPr>
        <w:rPr>
          <w:b/>
          <w:bCs/>
        </w:rPr>
      </w:pPr>
      <w:r>
        <w:rPr>
          <w:b/>
          <w:bCs/>
        </w:rPr>
        <w:t>Attendance:</w:t>
      </w:r>
    </w:p>
    <w:tbl>
      <w:tblPr>
        <w:tblW w:w="9870" w:type="dxa"/>
        <w:tblInd w:w="-1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960"/>
        <w:gridCol w:w="240"/>
        <w:gridCol w:w="2280"/>
        <w:gridCol w:w="960"/>
        <w:gridCol w:w="240"/>
        <w:gridCol w:w="2160"/>
        <w:gridCol w:w="990"/>
      </w:tblGrid>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ing1"/>
              <w:jc w:val="center"/>
            </w:pPr>
            <w:r>
              <w:t>Board Members</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ing1"/>
              <w:jc w:val="center"/>
            </w:pPr>
            <w:r>
              <w:t>Present</w:t>
            </w: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jc w:val="cente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ing1"/>
              <w:jc w:val="center"/>
            </w:pPr>
            <w:r>
              <w:t>Department Staff</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ing1"/>
              <w:jc w:val="center"/>
            </w:pPr>
            <w:r>
              <w:t>Present</w:t>
            </w: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jc w:val="center"/>
              <w:rPr>
                <w:b/>
                <w:bCs/>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ing1"/>
              <w:jc w:val="center"/>
            </w:pPr>
            <w:r>
              <w:t>Department Staff</w:t>
            </w: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ing1"/>
              <w:jc w:val="center"/>
            </w:pPr>
            <w:r>
              <w:t>Present</w:t>
            </w:r>
          </w:p>
        </w:tc>
      </w:tr>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5A59D2" w:rsidP="00DD0C69">
            <w:pPr>
              <w:pStyle w:val="Header"/>
              <w:tabs>
                <w:tab w:val="left" w:pos="720"/>
              </w:tabs>
              <w:rPr>
                <w:sz w:val="20"/>
              </w:rPr>
            </w:pPr>
            <w:r>
              <w:rPr>
                <w:sz w:val="20"/>
              </w:rPr>
              <w:t>Sarah Ciolli</w:t>
            </w:r>
            <w:r w:rsidR="009A7675">
              <w:rPr>
                <w:sz w:val="20"/>
              </w:rPr>
              <w:t>, RN</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b/>
                <w:bCs/>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Darren Brucken, MD</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847C9B" w:rsidP="00DD0C69">
            <w:pPr>
              <w:rPr>
                <w:sz w:val="20"/>
              </w:rPr>
            </w:pPr>
            <w:r>
              <w:rPr>
                <w:sz w:val="20"/>
              </w:rPr>
              <w:t>Chelsea Kizer</w:t>
            </w:r>
            <w:r w:rsidR="00B02AD1">
              <w:rPr>
                <w:sz w:val="20"/>
              </w:rPr>
              <w:t xml:space="preserve"> R.N.</w:t>
            </w: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r>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er"/>
              <w:tabs>
                <w:tab w:val="left" w:pos="720"/>
              </w:tabs>
              <w:rPr>
                <w:sz w:val="20"/>
              </w:rPr>
            </w:pPr>
            <w:r>
              <w:rPr>
                <w:sz w:val="20"/>
              </w:rPr>
              <w:t>James Turner, DO</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b/>
                <w:bCs/>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Joni Wise</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Christina Barbour, R.N</w:t>
            </w: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r>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er"/>
              <w:tabs>
                <w:tab w:val="left" w:pos="720"/>
              </w:tabs>
              <w:rPr>
                <w:sz w:val="20"/>
              </w:rPr>
            </w:pPr>
            <w:r>
              <w:rPr>
                <w:sz w:val="20"/>
              </w:rPr>
              <w:t>Brian Garcia</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b/>
                <w:bCs/>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Travella Myers</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Kristin Wright, R.N.</w:t>
            </w: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r>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B02AD1" w:rsidP="00DD0C69">
            <w:pPr>
              <w:pStyle w:val="Header"/>
              <w:tabs>
                <w:tab w:val="left" w:pos="720"/>
              </w:tabs>
              <w:rPr>
                <w:sz w:val="20"/>
              </w:rPr>
            </w:pPr>
            <w:r>
              <w:rPr>
                <w:sz w:val="20"/>
              </w:rPr>
              <w:t>R. J. Burkle, MD</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b/>
                <w:bCs/>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Mike Grayless</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w:t>
            </w: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r>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9A7675" w:rsidP="00DD0C69">
            <w:pPr>
              <w:pStyle w:val="Header"/>
              <w:tabs>
                <w:tab w:val="left" w:pos="720"/>
              </w:tabs>
              <w:rPr>
                <w:sz w:val="20"/>
              </w:rPr>
            </w:pPr>
            <w:r>
              <w:rPr>
                <w:sz w:val="20"/>
              </w:rPr>
              <w:t>Jeff Dep</w:t>
            </w:r>
            <w:r w:rsidR="00B02AD1">
              <w:rPr>
                <w:sz w:val="20"/>
              </w:rPr>
              <w:t>asse</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b/>
                <w:bCs/>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Rhonda Coombs</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r>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5A59D2" w:rsidP="00F2075E">
            <w:pPr>
              <w:pStyle w:val="Header"/>
              <w:tabs>
                <w:tab w:val="left" w:pos="720"/>
              </w:tabs>
              <w:rPr>
                <w:sz w:val="20"/>
              </w:rPr>
            </w:pPr>
            <w:r>
              <w:rPr>
                <w:sz w:val="20"/>
              </w:rPr>
              <w:t>Jared Farnsworth</w:t>
            </w:r>
            <w:r w:rsidR="009A7675">
              <w:rPr>
                <w:sz w:val="20"/>
              </w:rPr>
              <w:t xml:space="preserve">, </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b/>
                <w:bCs/>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Terri Manning</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r>
      <w:tr w:rsidR="00B02AD1" w:rsidTr="00DD0C69">
        <w:tc>
          <w:tcPr>
            <w:tcW w:w="2040" w:type="dxa"/>
            <w:tcBorders>
              <w:top w:val="single" w:sz="4" w:space="0" w:color="auto"/>
              <w:left w:val="single" w:sz="4" w:space="0" w:color="auto"/>
              <w:bottom w:val="single" w:sz="4" w:space="0" w:color="auto"/>
              <w:right w:val="single" w:sz="4" w:space="0" w:color="auto"/>
            </w:tcBorders>
          </w:tcPr>
          <w:p w:rsidR="00B02AD1" w:rsidRDefault="005A59D2" w:rsidP="00DD0C69">
            <w:pPr>
              <w:pStyle w:val="Header"/>
              <w:tabs>
                <w:tab w:val="left" w:pos="720"/>
              </w:tabs>
              <w:rPr>
                <w:sz w:val="20"/>
              </w:rPr>
            </w:pPr>
            <w:r>
              <w:rPr>
                <w:sz w:val="20"/>
              </w:rPr>
              <w:t>Dave Runyon</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b/>
                <w:bCs/>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b/>
                <w:bCs/>
                <w:sz w:val="20"/>
              </w:rPr>
            </w:pPr>
          </w:p>
        </w:tc>
        <w:tc>
          <w:tcPr>
            <w:tcW w:w="228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r>
              <w:rPr>
                <w:sz w:val="20"/>
              </w:rPr>
              <w:t>Christina Keller</w:t>
            </w:r>
          </w:p>
        </w:tc>
        <w:tc>
          <w:tcPr>
            <w:tcW w:w="9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240" w:type="dxa"/>
            <w:tcBorders>
              <w:top w:val="single" w:sz="4" w:space="0" w:color="auto"/>
              <w:left w:val="single" w:sz="4" w:space="0" w:color="auto"/>
              <w:bottom w:val="single" w:sz="4" w:space="0" w:color="auto"/>
              <w:right w:val="single" w:sz="4" w:space="0" w:color="auto"/>
            </w:tcBorders>
            <w:shd w:val="clear" w:color="auto" w:fill="B3B3B3"/>
          </w:tcPr>
          <w:p w:rsidR="00B02AD1" w:rsidRDefault="00B02AD1" w:rsidP="00DD0C69">
            <w:pPr>
              <w:rPr>
                <w:sz w:val="20"/>
              </w:rPr>
            </w:pPr>
          </w:p>
        </w:tc>
        <w:tc>
          <w:tcPr>
            <w:tcW w:w="216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c>
          <w:tcPr>
            <w:tcW w:w="990" w:type="dxa"/>
            <w:tcBorders>
              <w:top w:val="single" w:sz="4" w:space="0" w:color="auto"/>
              <w:left w:val="single" w:sz="4" w:space="0" w:color="auto"/>
              <w:bottom w:val="single" w:sz="4" w:space="0" w:color="auto"/>
              <w:right w:val="single" w:sz="4" w:space="0" w:color="auto"/>
            </w:tcBorders>
          </w:tcPr>
          <w:p w:rsidR="00B02AD1" w:rsidRDefault="00B02AD1" w:rsidP="00DD0C69">
            <w:pPr>
              <w:rPr>
                <w:sz w:val="20"/>
              </w:rPr>
            </w:pPr>
          </w:p>
        </w:tc>
      </w:tr>
    </w:tbl>
    <w:p w:rsidR="00B02AD1" w:rsidRPr="009B213E" w:rsidRDefault="00B02AD1" w:rsidP="00B02AD1"/>
    <w:p w:rsidR="00B02AD1" w:rsidRPr="00CE6F5B" w:rsidRDefault="00B02AD1" w:rsidP="00B02AD1">
      <w:pPr>
        <w:numPr>
          <w:ilvl w:val="0"/>
          <w:numId w:val="1"/>
        </w:numPr>
        <w:rPr>
          <w:b/>
        </w:rPr>
      </w:pPr>
      <w:r w:rsidRPr="00CE6F5B">
        <w:rPr>
          <w:b/>
        </w:rPr>
        <w:t xml:space="preserve">Call to Order: </w:t>
      </w:r>
      <w:r w:rsidR="009A7675" w:rsidRPr="00054E44">
        <w:t>Jeff Dep</w:t>
      </w:r>
      <w:r w:rsidR="005A59D2" w:rsidRPr="00054E44">
        <w:t>asse</w:t>
      </w:r>
      <w:r w:rsidR="007310B6">
        <w:t>, VCBH President</w:t>
      </w:r>
    </w:p>
    <w:p w:rsidR="00B02AD1" w:rsidRPr="00CF0C29" w:rsidRDefault="00B02AD1" w:rsidP="00B02AD1">
      <w:pPr>
        <w:ind w:left="1080"/>
        <w:rPr>
          <w:b/>
          <w:sz w:val="16"/>
          <w:szCs w:val="16"/>
        </w:rPr>
      </w:pPr>
    </w:p>
    <w:p w:rsidR="00B02AD1" w:rsidRPr="00CE6F5B" w:rsidRDefault="00B02AD1" w:rsidP="00B02AD1">
      <w:pPr>
        <w:numPr>
          <w:ilvl w:val="0"/>
          <w:numId w:val="1"/>
        </w:numPr>
        <w:rPr>
          <w:b/>
        </w:rPr>
      </w:pPr>
      <w:r w:rsidRPr="00CE6F5B">
        <w:rPr>
          <w:b/>
        </w:rPr>
        <w:t xml:space="preserve">Roll Call: </w:t>
      </w:r>
      <w:r w:rsidRPr="00D436CB">
        <w:t>R</w:t>
      </w:r>
      <w:r>
        <w:t>h</w:t>
      </w:r>
      <w:r w:rsidRPr="00D436CB">
        <w:t>onda Coombs</w:t>
      </w:r>
    </w:p>
    <w:p w:rsidR="00B02AD1" w:rsidRPr="00CE6F5B" w:rsidRDefault="00B02AD1" w:rsidP="00B02AD1">
      <w:pPr>
        <w:rPr>
          <w:b/>
        </w:rPr>
      </w:pPr>
    </w:p>
    <w:p w:rsidR="00B02AD1" w:rsidRPr="00CE6F5B" w:rsidRDefault="00B02AD1" w:rsidP="00B02AD1">
      <w:pPr>
        <w:numPr>
          <w:ilvl w:val="0"/>
          <w:numId w:val="1"/>
        </w:numPr>
        <w:rPr>
          <w:b/>
          <w:bCs/>
        </w:rPr>
      </w:pPr>
      <w:r w:rsidRPr="00CE6F5B">
        <w:rPr>
          <w:b/>
        </w:rPr>
        <w:t xml:space="preserve">Minutes to the VCBH Meeting on </w:t>
      </w:r>
      <w:r w:rsidR="005A59D2">
        <w:rPr>
          <w:b/>
        </w:rPr>
        <w:t>January 20, 2016</w:t>
      </w:r>
      <w:r w:rsidRPr="00CE6F5B">
        <w:rPr>
          <w:b/>
        </w:rPr>
        <w:t xml:space="preserve"> (Action Item)</w:t>
      </w:r>
    </w:p>
    <w:p w:rsidR="00B02AD1" w:rsidRPr="00CE6F5B" w:rsidRDefault="00B02AD1" w:rsidP="00B02AD1">
      <w:pPr>
        <w:ind w:left="1080"/>
        <w:rPr>
          <w:b/>
          <w:bCs/>
        </w:rPr>
      </w:pPr>
    </w:p>
    <w:p w:rsidR="00B02AD1" w:rsidRPr="00CE6F5B" w:rsidRDefault="00B02AD1" w:rsidP="00B02AD1">
      <w:pPr>
        <w:numPr>
          <w:ilvl w:val="0"/>
          <w:numId w:val="1"/>
        </w:numPr>
        <w:rPr>
          <w:b/>
        </w:rPr>
      </w:pPr>
      <w:r w:rsidRPr="00CE6F5B">
        <w:rPr>
          <w:b/>
        </w:rPr>
        <w:t xml:space="preserve">Financial Report: </w:t>
      </w:r>
      <w:r w:rsidRPr="00D436CB">
        <w:t>Rhonda Coombs</w:t>
      </w:r>
    </w:p>
    <w:p w:rsidR="00B02AD1" w:rsidRPr="00CE6F5B" w:rsidRDefault="00B02AD1" w:rsidP="00B02AD1">
      <w:pPr>
        <w:ind w:left="1080"/>
        <w:rPr>
          <w:b/>
        </w:rPr>
      </w:pPr>
    </w:p>
    <w:p w:rsidR="00B02AD1" w:rsidRPr="00CE6F5B" w:rsidRDefault="00B02AD1" w:rsidP="00B02AD1">
      <w:pPr>
        <w:numPr>
          <w:ilvl w:val="0"/>
          <w:numId w:val="1"/>
        </w:numPr>
        <w:rPr>
          <w:b/>
        </w:rPr>
      </w:pPr>
      <w:r w:rsidRPr="00CE6F5B">
        <w:rPr>
          <w:b/>
        </w:rPr>
        <w:t xml:space="preserve">Health Commissioner’s Report  &amp; Communications: </w:t>
      </w:r>
      <w:r>
        <w:t>Darren Brucken</w:t>
      </w:r>
      <w:r w:rsidRPr="00D436CB">
        <w:t>, MD</w:t>
      </w:r>
    </w:p>
    <w:p w:rsidR="00B02AD1" w:rsidRDefault="00B02AD1" w:rsidP="00B02AD1">
      <w:pPr>
        <w:ind w:left="1080"/>
      </w:pPr>
    </w:p>
    <w:p w:rsidR="00F2075E" w:rsidRPr="00F2075E" w:rsidRDefault="00B02AD1" w:rsidP="00F2075E">
      <w:pPr>
        <w:numPr>
          <w:ilvl w:val="0"/>
          <w:numId w:val="1"/>
        </w:numPr>
        <w:rPr>
          <w:b/>
          <w:bCs/>
        </w:rPr>
      </w:pPr>
      <w:r w:rsidRPr="00CE6F5B">
        <w:rPr>
          <w:b/>
        </w:rPr>
        <w:t>New Business</w:t>
      </w:r>
    </w:p>
    <w:p w:rsidR="007310B6" w:rsidRDefault="007310B6" w:rsidP="00F2075E">
      <w:pPr>
        <w:numPr>
          <w:ilvl w:val="0"/>
          <w:numId w:val="2"/>
        </w:numPr>
        <w:rPr>
          <w:b/>
          <w:bCs/>
        </w:rPr>
      </w:pPr>
      <w:r>
        <w:t xml:space="preserve">Appoint VCBH Board Vice-President </w:t>
      </w:r>
      <w:r w:rsidRPr="007310B6">
        <w:rPr>
          <w:b/>
        </w:rPr>
        <w:t>(Action Item)</w:t>
      </w:r>
    </w:p>
    <w:p w:rsidR="00203DF0" w:rsidRPr="00203DF0" w:rsidRDefault="00F2075E" w:rsidP="00F2075E">
      <w:pPr>
        <w:numPr>
          <w:ilvl w:val="0"/>
          <w:numId w:val="2"/>
        </w:numPr>
        <w:rPr>
          <w:b/>
          <w:bCs/>
          <w:i/>
        </w:rPr>
      </w:pPr>
      <w:r>
        <w:t xml:space="preserve">Appointment of two or more Board of Health members to assist division supervisors &amp; administrator with Health Department job descriptions </w:t>
      </w:r>
      <w:r w:rsidRPr="00F2075E">
        <w:rPr>
          <w:bCs/>
        </w:rPr>
        <w:t xml:space="preserve"> </w:t>
      </w:r>
    </w:p>
    <w:p w:rsidR="00F2075E" w:rsidRPr="00054E44" w:rsidRDefault="00F2075E" w:rsidP="00203DF0">
      <w:pPr>
        <w:ind w:left="1350"/>
        <w:rPr>
          <w:b/>
          <w:bCs/>
          <w:i/>
        </w:rPr>
      </w:pPr>
      <w:r w:rsidRPr="00F2075E">
        <w:rPr>
          <w:b/>
          <w:bCs/>
        </w:rPr>
        <w:t>(Action</w:t>
      </w:r>
      <w:r w:rsidRPr="00F2075E">
        <w:rPr>
          <w:bCs/>
        </w:rPr>
        <w:t xml:space="preserve"> </w:t>
      </w:r>
      <w:r w:rsidRPr="00F2075E">
        <w:rPr>
          <w:b/>
          <w:bCs/>
        </w:rPr>
        <w:t>Item)</w:t>
      </w:r>
      <w:r w:rsidR="00054E44">
        <w:rPr>
          <w:b/>
          <w:bCs/>
        </w:rPr>
        <w:t>:</w:t>
      </w:r>
      <w:r w:rsidRPr="00F2075E">
        <w:rPr>
          <w:bCs/>
        </w:rPr>
        <w:t xml:space="preserve">    Joni Wise and Travella Myers                                                                   </w:t>
      </w:r>
      <w:r w:rsidR="00E60835">
        <w:rPr>
          <w:bCs/>
          <w:i/>
        </w:rPr>
        <w:t xml:space="preserve">IC </w:t>
      </w:r>
      <w:r w:rsidRPr="00054E44">
        <w:rPr>
          <w:bCs/>
          <w:i/>
        </w:rPr>
        <w:t xml:space="preserve">36-2-5-3  Section  3 (b) Notwithstanding subsection (a) the board of each local health department shall prescribe the duties of all its officers and employees, recommend the number of positions, describe and classify positions and services, adopt schedules of compensation, and hire and contract with person to assist in the development of schedules of compensation. </w:t>
      </w:r>
    </w:p>
    <w:p w:rsidR="00B02AD1" w:rsidRPr="00F2075E" w:rsidRDefault="00F2075E" w:rsidP="00B02AD1">
      <w:pPr>
        <w:numPr>
          <w:ilvl w:val="0"/>
          <w:numId w:val="2"/>
        </w:numPr>
        <w:rPr>
          <w:bCs/>
        </w:rPr>
      </w:pPr>
      <w:r w:rsidRPr="00F2075E">
        <w:rPr>
          <w:bCs/>
        </w:rPr>
        <w:t>Other</w:t>
      </w:r>
    </w:p>
    <w:p w:rsidR="00B02AD1" w:rsidRPr="00F51BA8" w:rsidRDefault="00B02AD1" w:rsidP="00B02AD1">
      <w:pPr>
        <w:ind w:left="1080"/>
        <w:rPr>
          <w:b/>
          <w:bCs/>
          <w:sz w:val="12"/>
          <w:szCs w:val="12"/>
        </w:rPr>
      </w:pPr>
    </w:p>
    <w:p w:rsidR="005A59D2" w:rsidRPr="005A59D2" w:rsidRDefault="00B02AD1" w:rsidP="005A59D2">
      <w:pPr>
        <w:numPr>
          <w:ilvl w:val="0"/>
          <w:numId w:val="1"/>
        </w:numPr>
        <w:rPr>
          <w:b/>
        </w:rPr>
      </w:pPr>
      <w:r w:rsidRPr="00015E48">
        <w:rPr>
          <w:b/>
        </w:rPr>
        <w:t>Old Business</w:t>
      </w:r>
    </w:p>
    <w:p w:rsidR="005A59D2" w:rsidRPr="005A59D2" w:rsidRDefault="005A59D2" w:rsidP="005A59D2">
      <w:pPr>
        <w:pStyle w:val="ListParagraph"/>
        <w:numPr>
          <w:ilvl w:val="1"/>
          <w:numId w:val="1"/>
        </w:numPr>
        <w:rPr>
          <w:b/>
          <w:bCs/>
        </w:rPr>
      </w:pPr>
      <w:r>
        <w:t>Proposed licensing fee for pools/water regulated by the VCHD: Marci Shaw</w:t>
      </w:r>
    </w:p>
    <w:p w:rsidR="005A59D2" w:rsidRPr="005A59D2" w:rsidRDefault="005A59D2" w:rsidP="005A59D2">
      <w:pPr>
        <w:pStyle w:val="ListParagraph"/>
        <w:numPr>
          <w:ilvl w:val="1"/>
          <w:numId w:val="1"/>
        </w:numPr>
        <w:rPr>
          <w:b/>
          <w:bCs/>
        </w:rPr>
      </w:pPr>
      <w:r>
        <w:t>2015 Annual Report : Joni Wise</w:t>
      </w:r>
    </w:p>
    <w:p w:rsidR="00B02AD1" w:rsidRPr="0071468A" w:rsidRDefault="00B02AD1" w:rsidP="00B02AD1">
      <w:pPr>
        <w:numPr>
          <w:ilvl w:val="1"/>
          <w:numId w:val="1"/>
        </w:numPr>
      </w:pPr>
      <w:r>
        <w:t>Other</w:t>
      </w:r>
    </w:p>
    <w:p w:rsidR="00B02AD1" w:rsidRPr="00F51BA8" w:rsidRDefault="00B02AD1" w:rsidP="00B02AD1">
      <w:pPr>
        <w:rPr>
          <w:sz w:val="12"/>
          <w:szCs w:val="12"/>
        </w:rPr>
      </w:pPr>
    </w:p>
    <w:p w:rsidR="00B02AD1" w:rsidRPr="00015E48" w:rsidRDefault="00B02AD1" w:rsidP="00B02AD1">
      <w:pPr>
        <w:numPr>
          <w:ilvl w:val="0"/>
          <w:numId w:val="1"/>
        </w:numPr>
        <w:rPr>
          <w:b/>
        </w:rPr>
      </w:pPr>
      <w:r w:rsidRPr="00015E48">
        <w:rPr>
          <w:b/>
        </w:rPr>
        <w:t>Program Updates</w:t>
      </w:r>
    </w:p>
    <w:p w:rsidR="00B02AD1" w:rsidRDefault="00B02AD1" w:rsidP="00B02AD1">
      <w:pPr>
        <w:numPr>
          <w:ilvl w:val="1"/>
          <w:numId w:val="1"/>
        </w:numPr>
      </w:pPr>
      <w:r>
        <w:t>Health Education/Media : Christina Keller</w:t>
      </w:r>
    </w:p>
    <w:p w:rsidR="00B02AD1" w:rsidRDefault="00B02AD1" w:rsidP="00B02AD1">
      <w:pPr>
        <w:numPr>
          <w:ilvl w:val="1"/>
          <w:numId w:val="1"/>
        </w:numPr>
      </w:pPr>
      <w:r>
        <w:t>Vector Control : Mike Grayless</w:t>
      </w:r>
    </w:p>
    <w:p w:rsidR="00B02AD1" w:rsidRDefault="00B02AD1" w:rsidP="00B02AD1">
      <w:pPr>
        <w:numPr>
          <w:ilvl w:val="1"/>
          <w:numId w:val="1"/>
        </w:numPr>
      </w:pPr>
      <w:r>
        <w:t>Vital Statistics : Terri Manning</w:t>
      </w:r>
    </w:p>
    <w:p w:rsidR="00B02AD1" w:rsidRDefault="00B02AD1" w:rsidP="00B02AD1">
      <w:pPr>
        <w:numPr>
          <w:ilvl w:val="1"/>
          <w:numId w:val="1"/>
        </w:numPr>
      </w:pPr>
      <w:r>
        <w:t>Environmental : Travella Myers</w:t>
      </w:r>
    </w:p>
    <w:p w:rsidR="00B02AD1" w:rsidRDefault="00B02AD1" w:rsidP="00B02AD1">
      <w:pPr>
        <w:numPr>
          <w:ilvl w:val="1"/>
          <w:numId w:val="1"/>
        </w:numPr>
      </w:pPr>
      <w:r>
        <w:t>Nursing : Chrissy Barbour, RN / Kristin Wright, RN</w:t>
      </w:r>
    </w:p>
    <w:p w:rsidR="00B02AD1" w:rsidRDefault="00B02AD1" w:rsidP="00B02AD1">
      <w:pPr>
        <w:ind w:left="1080"/>
        <w:rPr>
          <w:sz w:val="16"/>
        </w:rPr>
      </w:pPr>
    </w:p>
    <w:p w:rsidR="00B02AD1" w:rsidRPr="00015E48" w:rsidRDefault="00B02AD1" w:rsidP="00B02AD1">
      <w:pPr>
        <w:numPr>
          <w:ilvl w:val="0"/>
          <w:numId w:val="1"/>
        </w:numPr>
        <w:rPr>
          <w:b/>
        </w:rPr>
      </w:pPr>
      <w:r w:rsidRPr="00015E48">
        <w:rPr>
          <w:b/>
        </w:rPr>
        <w:t>Citizens Input</w:t>
      </w:r>
    </w:p>
    <w:p w:rsidR="00B02AD1" w:rsidRDefault="00B02AD1" w:rsidP="00B02AD1">
      <w:pPr>
        <w:ind w:left="360"/>
        <w:rPr>
          <w:sz w:val="16"/>
        </w:rPr>
      </w:pPr>
    </w:p>
    <w:p w:rsidR="00B02AD1" w:rsidRDefault="00B02AD1" w:rsidP="00B02AD1">
      <w:pPr>
        <w:numPr>
          <w:ilvl w:val="0"/>
          <w:numId w:val="1"/>
        </w:numPr>
      </w:pPr>
      <w:r w:rsidRPr="00015E48">
        <w:rPr>
          <w:b/>
        </w:rPr>
        <w:lastRenderedPageBreak/>
        <w:t>Next Board Meeting</w:t>
      </w:r>
      <w:r w:rsidR="00070F4C">
        <w:t xml:space="preserve">: </w:t>
      </w:r>
      <w:r w:rsidR="005A59D2">
        <w:t>July 20</w:t>
      </w:r>
      <w:r w:rsidR="00070F4C">
        <w:t>, 2016</w:t>
      </w:r>
    </w:p>
    <w:p w:rsidR="00B02AD1" w:rsidRDefault="00B02AD1" w:rsidP="00B02AD1">
      <w:pPr>
        <w:rPr>
          <w:sz w:val="16"/>
        </w:rPr>
      </w:pPr>
    </w:p>
    <w:p w:rsidR="002B2D22" w:rsidRPr="00D948F8" w:rsidRDefault="00B02AD1" w:rsidP="00B02AD1">
      <w:pPr>
        <w:numPr>
          <w:ilvl w:val="0"/>
          <w:numId w:val="1"/>
        </w:numPr>
        <w:rPr>
          <w:b/>
        </w:rPr>
      </w:pPr>
      <w:r w:rsidRPr="00015E48">
        <w:rPr>
          <w:b/>
        </w:rPr>
        <w:t>Adjournment</w:t>
      </w:r>
    </w:p>
    <w:sectPr w:rsidR="002B2D22" w:rsidRPr="00D948F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AD1" w:rsidRDefault="00B02AD1" w:rsidP="00B02AD1">
      <w:r>
        <w:separator/>
      </w:r>
    </w:p>
  </w:endnote>
  <w:endnote w:type="continuationSeparator" w:id="0">
    <w:p w:rsidR="00B02AD1" w:rsidRDefault="00B02AD1" w:rsidP="00B0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AD1" w:rsidRDefault="00B02AD1" w:rsidP="00B02AD1">
      <w:r>
        <w:separator/>
      </w:r>
    </w:p>
  </w:footnote>
  <w:footnote w:type="continuationSeparator" w:id="0">
    <w:p w:rsidR="00B02AD1" w:rsidRDefault="00B02AD1" w:rsidP="00B0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C31" w:rsidRDefault="00B02AD1">
    <w:pPr>
      <w:pStyle w:val="Header"/>
      <w:jc w:val="center"/>
      <w:rPr>
        <w:b/>
        <w:bCs/>
        <w:sz w:val="22"/>
      </w:rPr>
    </w:pPr>
    <w:r>
      <w:rPr>
        <w:b/>
        <w:bCs/>
        <w:sz w:val="22"/>
      </w:rPr>
      <w:t>VIGO COUNTY BOARD OF HEALTH</w:t>
    </w:r>
  </w:p>
  <w:p w:rsidR="000F6C31" w:rsidRDefault="00B02AD1">
    <w:pPr>
      <w:pStyle w:val="Header"/>
      <w:jc w:val="center"/>
      <w:rPr>
        <w:b/>
        <w:bCs/>
        <w:sz w:val="22"/>
      </w:rPr>
    </w:pPr>
    <w:r>
      <w:rPr>
        <w:b/>
        <w:bCs/>
        <w:sz w:val="22"/>
      </w:rPr>
      <w:t xml:space="preserve">MEETING AGENDA </w:t>
    </w:r>
  </w:p>
  <w:p w:rsidR="000F6C31" w:rsidRDefault="00677ED6">
    <w:pPr>
      <w:pStyle w:val="Header"/>
      <w:jc w:val="center"/>
      <w:rPr>
        <w:b/>
        <w:bCs/>
        <w:sz w:val="22"/>
      </w:rPr>
    </w:pPr>
    <w:r>
      <w:rPr>
        <w:b/>
        <w:bCs/>
        <w:sz w:val="22"/>
      </w:rPr>
      <w:t>April 20</w:t>
    </w:r>
    <w:r w:rsidR="00070F4C">
      <w:rPr>
        <w:b/>
        <w:bCs/>
        <w:sz w:val="22"/>
      </w:rPr>
      <w:t>, 2016</w:t>
    </w:r>
  </w:p>
  <w:p w:rsidR="000F6C31" w:rsidRDefault="00BC548E">
    <w:pPr>
      <w:pStyle w:val="Header"/>
      <w:jc w:val="center"/>
      <w:rPr>
        <w:b/>
        <w:bCs/>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75098"/>
    <w:multiLevelType w:val="hybridMultilevel"/>
    <w:tmpl w:val="50A2DE9A"/>
    <w:lvl w:ilvl="0" w:tplc="EEC6D87A">
      <w:start w:val="1"/>
      <w:numFmt w:val="upperLetter"/>
      <w:lvlText w:val="%1."/>
      <w:lvlJc w:val="left"/>
      <w:pPr>
        <w:tabs>
          <w:tab w:val="num" w:pos="1350"/>
        </w:tabs>
        <w:ind w:left="135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54434741"/>
    <w:multiLevelType w:val="hybridMultilevel"/>
    <w:tmpl w:val="74F078D6"/>
    <w:lvl w:ilvl="0" w:tplc="69F8D7C4">
      <w:start w:val="1"/>
      <w:numFmt w:val="upperRoman"/>
      <w:lvlText w:val="%1."/>
      <w:lvlJc w:val="left"/>
      <w:pPr>
        <w:tabs>
          <w:tab w:val="num" w:pos="1080"/>
        </w:tabs>
        <w:ind w:left="1080" w:hanging="720"/>
      </w:pPr>
    </w:lvl>
    <w:lvl w:ilvl="1" w:tplc="BFAEEF6C">
      <w:start w:val="1"/>
      <w:numFmt w:val="upp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AD1"/>
    <w:rsid w:val="00054E44"/>
    <w:rsid w:val="00070F4C"/>
    <w:rsid w:val="001C6885"/>
    <w:rsid w:val="00203DF0"/>
    <w:rsid w:val="002B2D22"/>
    <w:rsid w:val="005A59D2"/>
    <w:rsid w:val="00677ED6"/>
    <w:rsid w:val="006901D3"/>
    <w:rsid w:val="007310B6"/>
    <w:rsid w:val="00847C9B"/>
    <w:rsid w:val="008E1009"/>
    <w:rsid w:val="009A7675"/>
    <w:rsid w:val="00A84AF8"/>
    <w:rsid w:val="00B02AD1"/>
    <w:rsid w:val="00B91613"/>
    <w:rsid w:val="00BC548E"/>
    <w:rsid w:val="00CF0C29"/>
    <w:rsid w:val="00D948F8"/>
    <w:rsid w:val="00E60835"/>
    <w:rsid w:val="00F2075E"/>
    <w:rsid w:val="00F5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B78E1-7419-47AA-8793-47801F43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AD1"/>
    <w:pPr>
      <w:keepNext/>
      <w:outlineLvl w:val="0"/>
    </w:pPr>
    <w:rPr>
      <w:rFonts w:eastAsia="Arial Unicode MS"/>
      <w:b/>
      <w:bCs/>
      <w:sz w:val="20"/>
    </w:rPr>
  </w:style>
  <w:style w:type="paragraph" w:styleId="Heading2">
    <w:name w:val="heading 2"/>
    <w:basedOn w:val="Normal"/>
    <w:next w:val="Normal"/>
    <w:link w:val="Heading2Char"/>
    <w:qFormat/>
    <w:rsid w:val="00B02AD1"/>
    <w:pPr>
      <w:keepNext/>
      <w:jc w:val="center"/>
      <w:outlineLvl w:val="1"/>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AD1"/>
    <w:rPr>
      <w:rFonts w:ascii="Times New Roman" w:eastAsia="Arial Unicode MS" w:hAnsi="Times New Roman" w:cs="Times New Roman"/>
      <w:b/>
      <w:bCs/>
      <w:sz w:val="20"/>
      <w:szCs w:val="24"/>
    </w:rPr>
  </w:style>
  <w:style w:type="character" w:customStyle="1" w:styleId="Heading2Char">
    <w:name w:val="Heading 2 Char"/>
    <w:basedOn w:val="DefaultParagraphFont"/>
    <w:link w:val="Heading2"/>
    <w:rsid w:val="00B02AD1"/>
    <w:rPr>
      <w:rFonts w:ascii="Times New Roman" w:eastAsia="Arial Unicode MS" w:hAnsi="Times New Roman" w:cs="Times New Roman"/>
      <w:b/>
      <w:bCs/>
      <w:sz w:val="24"/>
      <w:szCs w:val="24"/>
    </w:rPr>
  </w:style>
  <w:style w:type="paragraph" w:styleId="Header">
    <w:name w:val="header"/>
    <w:basedOn w:val="Normal"/>
    <w:link w:val="HeaderChar"/>
    <w:semiHidden/>
    <w:rsid w:val="00B02AD1"/>
    <w:pPr>
      <w:tabs>
        <w:tab w:val="center" w:pos="4320"/>
        <w:tab w:val="right" w:pos="8640"/>
      </w:tabs>
    </w:pPr>
  </w:style>
  <w:style w:type="character" w:customStyle="1" w:styleId="HeaderChar">
    <w:name w:val="Header Char"/>
    <w:basedOn w:val="DefaultParagraphFont"/>
    <w:link w:val="Header"/>
    <w:semiHidden/>
    <w:rsid w:val="00B02A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2AD1"/>
    <w:pPr>
      <w:tabs>
        <w:tab w:val="center" w:pos="4680"/>
        <w:tab w:val="right" w:pos="9360"/>
      </w:tabs>
    </w:pPr>
  </w:style>
  <w:style w:type="character" w:customStyle="1" w:styleId="FooterChar">
    <w:name w:val="Footer Char"/>
    <w:basedOn w:val="DefaultParagraphFont"/>
    <w:link w:val="Footer"/>
    <w:uiPriority w:val="99"/>
    <w:rsid w:val="00B02A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885"/>
    <w:rPr>
      <w:rFonts w:ascii="Segoe UI" w:eastAsia="Times New Roman" w:hAnsi="Segoe UI" w:cs="Segoe UI"/>
      <w:sz w:val="18"/>
      <w:szCs w:val="18"/>
    </w:rPr>
  </w:style>
  <w:style w:type="paragraph" w:styleId="ListParagraph">
    <w:name w:val="List Paragraph"/>
    <w:basedOn w:val="Normal"/>
    <w:uiPriority w:val="34"/>
    <w:qFormat/>
    <w:rsid w:val="005A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Vigo County Government</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Foulkes, Joni</dc:creator>
  <cp:keywords/>
  <dc:description/>
  <cp:lastModifiedBy>Barish, Vicky</cp:lastModifiedBy>
  <cp:revision>2</cp:revision>
  <cp:lastPrinted>2016-03-28T13:07:00Z</cp:lastPrinted>
  <dcterms:created xsi:type="dcterms:W3CDTF">2016-04-20T15:50:00Z</dcterms:created>
  <dcterms:modified xsi:type="dcterms:W3CDTF">2016-04-20T15:50:00Z</dcterms:modified>
</cp:coreProperties>
</file>